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9D" w:rsidRPr="00940F9D" w:rsidRDefault="00940F9D" w:rsidP="00940F9D">
      <w:pPr>
        <w:spacing w:beforeAutospacing="1" w:after="100" w:afterAutospacing="1"/>
        <w:jc w:val="left"/>
        <w:rPr>
          <w:rFonts w:ascii="Times" w:eastAsia="Times New Roman" w:hAnsi="Times" w:cs="Times"/>
          <w:b/>
          <w:bCs/>
          <w:color w:val="000066"/>
          <w:szCs w:val="24"/>
        </w:rPr>
      </w:pPr>
      <w:r w:rsidRPr="00940F9D">
        <w:rPr>
          <w:rFonts w:ascii="Times" w:eastAsia="Times New Roman" w:hAnsi="Times" w:cs="Times"/>
          <w:color w:val="000066"/>
          <w:szCs w:val="24"/>
        </w:rPr>
        <w:t xml:space="preserve">1. </w:t>
      </w:r>
      <w:r w:rsidRPr="00940F9D">
        <w:rPr>
          <w:rFonts w:ascii="Times" w:eastAsia="Times New Roman" w:hAnsi="Times" w:cs="Times"/>
          <w:b/>
          <w:bCs/>
          <w:color w:val="000066"/>
          <w:szCs w:val="24"/>
        </w:rPr>
        <w:t>Swelling</w:t>
      </w:r>
    </w:p>
    <w:p w:rsidR="00940F9D" w:rsidRPr="00940F9D" w:rsidRDefault="00940F9D" w:rsidP="00940F9D">
      <w:pPr>
        <w:spacing w:before="100" w:beforeAutospacing="1" w:after="100" w:afterAutospacing="1"/>
        <w:jc w:val="left"/>
        <w:rPr>
          <w:rFonts w:ascii="Verdana" w:eastAsia="Times New Roman" w:hAnsi="Verdana" w:cs="Times New Roman"/>
          <w:color w:val="000066"/>
          <w:szCs w:val="24"/>
        </w:rPr>
      </w:pPr>
      <w:r>
        <w:rPr>
          <w:rFonts w:ascii="Times" w:eastAsia="Times New Roman" w:hAnsi="Times" w:cs="Times"/>
          <w:color w:val="000066"/>
          <w:szCs w:val="24"/>
        </w:rPr>
        <w:t xml:space="preserve">Swelling is a normal response to surgery. </w:t>
      </w:r>
      <w:r w:rsidRPr="00940F9D">
        <w:rPr>
          <w:rFonts w:ascii="Times" w:eastAsia="Times New Roman" w:hAnsi="Times" w:cs="Times"/>
          <w:color w:val="000066"/>
          <w:szCs w:val="24"/>
        </w:rPr>
        <w:t xml:space="preserve"> This can be minimized by</w:t>
      </w:r>
      <w:r w:rsidRPr="00940F9D">
        <w:rPr>
          <w:rFonts w:ascii="Verdana" w:eastAsia="Times New Roman" w:hAnsi="Verdana" w:cs="Times New Roman"/>
          <w:color w:val="000066"/>
          <w:szCs w:val="24"/>
        </w:rPr>
        <w:t xml:space="preserve"> </w:t>
      </w:r>
      <w:r w:rsidRPr="00940F9D">
        <w:rPr>
          <w:rFonts w:ascii="Times" w:eastAsia="Times New Roman" w:hAnsi="Times" w:cs="Times"/>
          <w:color w:val="000066"/>
          <w:szCs w:val="24"/>
        </w:rPr>
        <w:t>applying ice packs to your face, 15 minutes on and 15 minutes off for about six hours after your surgery. Do not be alarmed if the swelling is worse the second or third day than the first day after your surgery. This is quite normal under the circumstances. Usually the swelling and associated pressure peak by day three or day four. After that the swelling and pressure decrease over the next few days.</w:t>
      </w:r>
      <w:r w:rsidRPr="00940F9D">
        <w:rPr>
          <w:rFonts w:ascii="Verdana" w:eastAsia="Times New Roman" w:hAnsi="Verdana" w:cs="Times New Roman"/>
          <w:color w:val="000066"/>
          <w:szCs w:val="24"/>
        </w:rPr>
        <w:t xml:space="preserve"> </w:t>
      </w:r>
    </w:p>
    <w:p w:rsidR="00940F9D" w:rsidRPr="00940F9D" w:rsidRDefault="00940F9D" w:rsidP="00940F9D">
      <w:pPr>
        <w:spacing w:before="100" w:beforeAutospacing="1" w:after="100" w:afterAutospacing="1"/>
        <w:jc w:val="left"/>
        <w:rPr>
          <w:rFonts w:ascii="Verdana" w:eastAsia="Times New Roman" w:hAnsi="Verdana" w:cs="Times New Roman"/>
          <w:color w:val="000066"/>
          <w:szCs w:val="24"/>
        </w:rPr>
      </w:pPr>
      <w:r w:rsidRPr="00940F9D">
        <w:rPr>
          <w:rFonts w:ascii="Times" w:eastAsia="Times New Roman" w:hAnsi="Times" w:cs="Times"/>
          <w:color w:val="000066"/>
          <w:szCs w:val="24"/>
        </w:rPr>
        <w:t>For older individual bruising is not uncommon. Don't be alarmed if you notice black, blue, or green color to the cheek or neck area. This color can appear around day two and last up to eight to ten days.</w:t>
      </w:r>
    </w:p>
    <w:p w:rsidR="00940F9D" w:rsidRPr="00940F9D" w:rsidRDefault="00940F9D" w:rsidP="00940F9D">
      <w:pPr>
        <w:spacing w:before="100" w:beforeAutospacing="1" w:after="100" w:afterAutospacing="1"/>
        <w:jc w:val="left"/>
        <w:rPr>
          <w:rFonts w:ascii="Times" w:eastAsia="Times New Roman" w:hAnsi="Times" w:cs="Times"/>
          <w:b/>
          <w:bCs/>
          <w:color w:val="000066"/>
          <w:szCs w:val="24"/>
        </w:rPr>
      </w:pPr>
      <w:r w:rsidRPr="00940F9D">
        <w:rPr>
          <w:rFonts w:ascii="Times" w:eastAsia="Times New Roman" w:hAnsi="Times" w:cs="Times"/>
          <w:color w:val="000066"/>
          <w:szCs w:val="24"/>
        </w:rPr>
        <w:t xml:space="preserve">2. </w:t>
      </w:r>
      <w:r w:rsidRPr="00940F9D">
        <w:rPr>
          <w:rFonts w:ascii="Times" w:eastAsia="Times New Roman" w:hAnsi="Times" w:cs="Times"/>
          <w:b/>
          <w:bCs/>
          <w:color w:val="000066"/>
          <w:szCs w:val="24"/>
        </w:rPr>
        <w:t>Bleeding</w:t>
      </w:r>
    </w:p>
    <w:p w:rsidR="00940F9D" w:rsidRPr="00940F9D" w:rsidRDefault="00940F9D" w:rsidP="00940F9D">
      <w:pPr>
        <w:spacing w:before="100" w:beforeAutospacing="1" w:after="100" w:afterAutospacing="1"/>
        <w:jc w:val="left"/>
        <w:rPr>
          <w:rFonts w:ascii="Times" w:eastAsia="Times New Roman" w:hAnsi="Times" w:cs="Times"/>
          <w:color w:val="000066"/>
          <w:szCs w:val="24"/>
        </w:rPr>
      </w:pPr>
      <w:r w:rsidRPr="00940F9D">
        <w:rPr>
          <w:rFonts w:ascii="Times" w:eastAsia="Times New Roman" w:hAnsi="Times" w:cs="Times"/>
          <w:color w:val="000066"/>
          <w:szCs w:val="24"/>
        </w:rPr>
        <w:t>You may experience bleeding during the first 12 hours.</w:t>
      </w:r>
      <w:r>
        <w:rPr>
          <w:rFonts w:ascii="Times" w:eastAsia="Times New Roman" w:hAnsi="Times" w:cs="Times"/>
          <w:color w:val="000066"/>
          <w:szCs w:val="24"/>
        </w:rPr>
        <w:t xml:space="preserve"> </w:t>
      </w:r>
      <w:r w:rsidRPr="00940F9D">
        <w:rPr>
          <w:rFonts w:ascii="Times" w:eastAsia="Times New Roman" w:hAnsi="Times" w:cs="Times"/>
          <w:color w:val="000066"/>
          <w:szCs w:val="24"/>
        </w:rPr>
        <w:t xml:space="preserve"> Don't be concerned if saliva appears slightly red. If bleeding continues or is profuse, apply pressure with gauze (in take-home packet) directly to the surgical area.</w:t>
      </w:r>
    </w:p>
    <w:p w:rsidR="00940F9D" w:rsidRPr="00940F9D" w:rsidRDefault="00940F9D" w:rsidP="00940F9D">
      <w:pPr>
        <w:spacing w:before="100" w:beforeAutospacing="1" w:after="100" w:afterAutospacing="1"/>
        <w:jc w:val="left"/>
        <w:rPr>
          <w:rFonts w:ascii="Times" w:eastAsia="Times New Roman" w:hAnsi="Times" w:cs="Times"/>
          <w:color w:val="000066"/>
          <w:szCs w:val="24"/>
        </w:rPr>
      </w:pPr>
      <w:r w:rsidRPr="00940F9D">
        <w:rPr>
          <w:rFonts w:ascii="Times" w:eastAsia="Times New Roman" w:hAnsi="Times" w:cs="Times"/>
          <w:color w:val="000066"/>
          <w:szCs w:val="24"/>
        </w:rPr>
        <w:t>If the surgery was on an upper back tooth the doctor may have told you th</w:t>
      </w:r>
      <w:r>
        <w:rPr>
          <w:rFonts w:ascii="Times" w:eastAsia="Times New Roman" w:hAnsi="Times" w:cs="Times"/>
          <w:color w:val="000066"/>
          <w:szCs w:val="24"/>
        </w:rPr>
        <w:t xml:space="preserve">at the sinus area was involved.  </w:t>
      </w:r>
      <w:r w:rsidRPr="00940F9D">
        <w:rPr>
          <w:rFonts w:ascii="Times" w:eastAsia="Times New Roman" w:hAnsi="Times" w:cs="Times"/>
          <w:color w:val="000066"/>
          <w:szCs w:val="24"/>
        </w:rPr>
        <w:t>Blood can clot and then drain from the sinus through the nose or back of the throat several days after your surgery. If your sinus area was involved in the surgery try to gently blow your nose for the first week following surgery to avoid starting a nose bleed.</w:t>
      </w:r>
    </w:p>
    <w:p w:rsidR="00940F9D" w:rsidRPr="00940F9D" w:rsidRDefault="00940F9D" w:rsidP="00940F9D">
      <w:pPr>
        <w:spacing w:before="100" w:beforeAutospacing="1" w:after="100" w:afterAutospacing="1"/>
        <w:jc w:val="left"/>
        <w:rPr>
          <w:rFonts w:ascii="Times" w:eastAsia="Times New Roman" w:hAnsi="Times" w:cs="Times"/>
          <w:b/>
          <w:bCs/>
          <w:color w:val="000066"/>
          <w:szCs w:val="24"/>
        </w:rPr>
      </w:pPr>
      <w:r w:rsidRPr="00940F9D">
        <w:rPr>
          <w:rFonts w:ascii="Times" w:eastAsia="Times New Roman" w:hAnsi="Times" w:cs="Times"/>
          <w:color w:val="000066"/>
          <w:szCs w:val="24"/>
        </w:rPr>
        <w:t xml:space="preserve">3. </w:t>
      </w:r>
      <w:r w:rsidRPr="00940F9D">
        <w:rPr>
          <w:rFonts w:ascii="Times" w:eastAsia="Times New Roman" w:hAnsi="Times" w:cs="Times"/>
          <w:b/>
          <w:bCs/>
          <w:color w:val="000066"/>
          <w:szCs w:val="24"/>
        </w:rPr>
        <w:t>Discomfort</w:t>
      </w:r>
    </w:p>
    <w:p w:rsidR="00940F9D" w:rsidRPr="00940F9D" w:rsidRDefault="00940F9D" w:rsidP="00940F9D">
      <w:pPr>
        <w:spacing w:before="100" w:beforeAutospacing="1" w:after="100" w:afterAutospacing="1"/>
        <w:jc w:val="left"/>
        <w:rPr>
          <w:rFonts w:ascii="Times" w:eastAsia="Times New Roman" w:hAnsi="Times" w:cs="Times"/>
          <w:color w:val="000066"/>
          <w:szCs w:val="24"/>
        </w:rPr>
      </w:pPr>
      <w:r w:rsidRPr="00940F9D">
        <w:rPr>
          <w:rFonts w:ascii="Times" w:eastAsia="Times New Roman" w:hAnsi="Times" w:cs="Times"/>
          <w:color w:val="000066"/>
          <w:szCs w:val="24"/>
        </w:rPr>
        <w:t>You may experience pain. Take medication for pain as directed starting with the first indications of discomfort. Don't wait until pain becomes intense. Discontinue if pain ceases. In most cases the doctor will prescribe a narcotic pain medication for you.</w:t>
      </w:r>
    </w:p>
    <w:p w:rsidR="00940F9D" w:rsidRPr="00940F9D" w:rsidRDefault="00940F9D" w:rsidP="00940F9D">
      <w:pPr>
        <w:spacing w:before="100" w:beforeAutospacing="1" w:after="100" w:afterAutospacing="1"/>
        <w:jc w:val="left"/>
        <w:rPr>
          <w:rFonts w:ascii="Times" w:eastAsia="Times New Roman" w:hAnsi="Times" w:cs="Times"/>
          <w:b/>
          <w:bCs/>
          <w:color w:val="000066"/>
          <w:szCs w:val="24"/>
        </w:rPr>
      </w:pPr>
      <w:r w:rsidRPr="00940F9D">
        <w:rPr>
          <w:rFonts w:ascii="Times" w:eastAsia="Times New Roman" w:hAnsi="Times" w:cs="Times"/>
          <w:color w:val="000066"/>
          <w:szCs w:val="24"/>
        </w:rPr>
        <w:t xml:space="preserve">4. </w:t>
      </w:r>
      <w:r w:rsidRPr="00940F9D">
        <w:rPr>
          <w:rFonts w:ascii="Times" w:eastAsia="Times New Roman" w:hAnsi="Times" w:cs="Times"/>
          <w:b/>
          <w:bCs/>
          <w:color w:val="000066"/>
          <w:szCs w:val="24"/>
        </w:rPr>
        <w:t>Antibiotics</w:t>
      </w:r>
    </w:p>
    <w:p w:rsidR="00940F9D" w:rsidRPr="00940F9D" w:rsidRDefault="00940F9D" w:rsidP="00940F9D">
      <w:pPr>
        <w:spacing w:before="100" w:beforeAutospacing="1" w:after="100" w:afterAutospacing="1"/>
        <w:jc w:val="left"/>
        <w:rPr>
          <w:rFonts w:ascii="Times" w:eastAsia="Times New Roman" w:hAnsi="Times" w:cs="Times"/>
          <w:color w:val="000066"/>
          <w:szCs w:val="24"/>
        </w:rPr>
      </w:pPr>
      <w:r w:rsidRPr="00940F9D">
        <w:rPr>
          <w:rFonts w:ascii="Times" w:eastAsia="Times New Roman" w:hAnsi="Times" w:cs="Times"/>
          <w:color w:val="000066"/>
          <w:szCs w:val="24"/>
        </w:rPr>
        <w:t>If an antibiotic has been prescribed, take as directed until all of the medication has been taken. If you have a reaction to the medication discontinue and call the office.</w:t>
      </w:r>
    </w:p>
    <w:p w:rsidR="00940F9D" w:rsidRPr="00940F9D" w:rsidRDefault="00940F9D" w:rsidP="00940F9D">
      <w:pPr>
        <w:spacing w:before="100" w:beforeAutospacing="1" w:after="100" w:afterAutospacing="1"/>
        <w:jc w:val="left"/>
        <w:rPr>
          <w:rFonts w:ascii="Times" w:eastAsia="Times New Roman" w:hAnsi="Times" w:cs="Times"/>
          <w:b/>
          <w:bCs/>
          <w:color w:val="000066"/>
          <w:szCs w:val="24"/>
        </w:rPr>
      </w:pPr>
      <w:r w:rsidRPr="00940F9D">
        <w:rPr>
          <w:rFonts w:ascii="Times" w:eastAsia="Times New Roman" w:hAnsi="Times" w:cs="Times"/>
          <w:color w:val="000066"/>
          <w:szCs w:val="24"/>
        </w:rPr>
        <w:t xml:space="preserve">5. </w:t>
      </w:r>
      <w:r w:rsidRPr="00940F9D">
        <w:rPr>
          <w:rFonts w:ascii="Times" w:eastAsia="Times New Roman" w:hAnsi="Times" w:cs="Times"/>
          <w:b/>
          <w:bCs/>
          <w:color w:val="000066"/>
          <w:szCs w:val="24"/>
        </w:rPr>
        <w:t>Rinsing</w:t>
      </w:r>
    </w:p>
    <w:p w:rsidR="00940F9D" w:rsidRPr="00940F9D" w:rsidRDefault="00940F9D" w:rsidP="00940F9D">
      <w:pPr>
        <w:spacing w:before="100" w:beforeAutospacing="1" w:after="100" w:afterAutospacing="1"/>
        <w:jc w:val="left"/>
        <w:rPr>
          <w:rFonts w:ascii="Times" w:eastAsia="Times New Roman" w:hAnsi="Times" w:cs="Times"/>
          <w:color w:val="000066"/>
          <w:szCs w:val="24"/>
        </w:rPr>
      </w:pPr>
      <w:r w:rsidRPr="00940F9D">
        <w:rPr>
          <w:rFonts w:ascii="Times" w:eastAsia="Times New Roman" w:hAnsi="Times" w:cs="Times"/>
          <w:color w:val="000066"/>
          <w:szCs w:val="24"/>
        </w:rPr>
        <w:t>Don't rinse for the first six hours. Thereafter rinse with warm salt water (one teaspoon to a glass of warm water) at least 3 times per day for the first week, or use the prescribed rinse (</w:t>
      </w:r>
      <w:proofErr w:type="spellStart"/>
      <w:r w:rsidRPr="00940F9D">
        <w:rPr>
          <w:rFonts w:ascii="Times" w:eastAsia="Times New Roman" w:hAnsi="Times" w:cs="Times"/>
          <w:color w:val="000066"/>
          <w:szCs w:val="24"/>
        </w:rPr>
        <w:t>i.e.Peridex</w:t>
      </w:r>
      <w:proofErr w:type="spellEnd"/>
      <w:r w:rsidRPr="00940F9D">
        <w:rPr>
          <w:rFonts w:ascii="Times" w:eastAsia="Times New Roman" w:hAnsi="Times" w:cs="Times"/>
          <w:color w:val="000066"/>
          <w:szCs w:val="24"/>
        </w:rPr>
        <w:t>).</w:t>
      </w:r>
    </w:p>
    <w:p w:rsidR="00940F9D" w:rsidRPr="00940F9D" w:rsidRDefault="00940F9D" w:rsidP="00940F9D">
      <w:pPr>
        <w:spacing w:before="100" w:beforeAutospacing="1" w:after="100" w:afterAutospacing="1"/>
        <w:jc w:val="left"/>
        <w:rPr>
          <w:rFonts w:ascii="Times" w:eastAsia="Times New Roman" w:hAnsi="Times" w:cs="Times"/>
          <w:b/>
          <w:bCs/>
          <w:color w:val="000066"/>
          <w:szCs w:val="24"/>
        </w:rPr>
      </w:pPr>
      <w:r w:rsidRPr="00940F9D">
        <w:rPr>
          <w:rFonts w:ascii="Times" w:eastAsia="Times New Roman" w:hAnsi="Times" w:cs="Times"/>
          <w:color w:val="000066"/>
          <w:szCs w:val="24"/>
        </w:rPr>
        <w:t xml:space="preserve">6. </w:t>
      </w:r>
      <w:r w:rsidRPr="00940F9D">
        <w:rPr>
          <w:rFonts w:ascii="Times" w:eastAsia="Times New Roman" w:hAnsi="Times" w:cs="Times"/>
          <w:b/>
          <w:bCs/>
          <w:color w:val="000066"/>
          <w:szCs w:val="24"/>
        </w:rPr>
        <w:t>Sutures</w:t>
      </w:r>
    </w:p>
    <w:p w:rsidR="00940F9D" w:rsidRPr="00940F9D" w:rsidRDefault="00940F9D" w:rsidP="00940F9D">
      <w:pPr>
        <w:spacing w:before="100" w:beforeAutospacing="1" w:afterAutospacing="1"/>
        <w:jc w:val="left"/>
        <w:rPr>
          <w:rFonts w:ascii="Times" w:eastAsia="Times New Roman" w:hAnsi="Times" w:cs="Times"/>
          <w:color w:val="000066"/>
          <w:szCs w:val="24"/>
        </w:rPr>
      </w:pPr>
      <w:r w:rsidRPr="00940F9D">
        <w:rPr>
          <w:rFonts w:ascii="Times" w:eastAsia="Times New Roman" w:hAnsi="Times" w:cs="Times"/>
          <w:color w:val="000066"/>
          <w:szCs w:val="24"/>
        </w:rPr>
        <w:t>Do not be alarmed if during the healing process some of the sutures become dislodged. We mostly use dissolvable sutures designed to come out on their own after a few days. You may experience some, all, or none of the above. In any event, here are some additional</w:t>
      </w:r>
      <w:r w:rsidRPr="00940F9D">
        <w:rPr>
          <w:rFonts w:ascii="Verdana" w:eastAsia="Times New Roman" w:hAnsi="Verdana" w:cs="Times New Roman"/>
          <w:color w:val="000066"/>
          <w:szCs w:val="24"/>
        </w:rPr>
        <w:t xml:space="preserve"> </w:t>
      </w:r>
      <w:r w:rsidRPr="00940F9D">
        <w:rPr>
          <w:rFonts w:ascii="Times" w:eastAsia="Times New Roman" w:hAnsi="Times" w:cs="Times"/>
          <w:color w:val="000066"/>
          <w:szCs w:val="24"/>
        </w:rPr>
        <w:t>suggestions which, if followed, will make you more comfortable.</w:t>
      </w:r>
    </w:p>
    <w:tbl>
      <w:tblPr>
        <w:tblW w:w="5000" w:type="pct"/>
        <w:tblCellSpacing w:w="0" w:type="dxa"/>
        <w:tblCellMar>
          <w:left w:w="0" w:type="dxa"/>
          <w:right w:w="0" w:type="dxa"/>
        </w:tblCellMar>
        <w:tblLook w:val="04A0"/>
      </w:tblPr>
      <w:tblGrid>
        <w:gridCol w:w="270"/>
        <w:gridCol w:w="9090"/>
      </w:tblGrid>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color w:val="000066"/>
                <w:szCs w:val="24"/>
              </w:rPr>
            </w:pPr>
            <w:r>
              <w:rPr>
                <w:rFonts w:ascii="Verdana" w:eastAsia="Times New Roman" w:hAnsi="Verdana" w:cs="Times New Roman"/>
                <w:noProof/>
                <w:color w:val="000066"/>
                <w:szCs w:val="24"/>
              </w:rPr>
              <w:lastRenderedPageBreak/>
              <w:drawing>
                <wp:inline distT="0" distB="0" distL="0" distR="0">
                  <wp:extent cx="142875" cy="142875"/>
                  <wp:effectExtent l="19050" t="0" r="9525"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Verdana" w:eastAsia="Times New Roman" w:hAnsi="Verdana" w:cs="Times New Roman"/>
                <w:b/>
                <w:bCs/>
                <w:color w:val="660066"/>
                <w:sz w:val="20"/>
                <w:szCs w:val="20"/>
              </w:rPr>
              <w:t>Keep fluid intake high for the first 24 hours.</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color w:val="000066"/>
                <w:szCs w:val="24"/>
              </w:rPr>
            </w:pPr>
            <w:r>
              <w:rPr>
                <w:rFonts w:ascii="Verdana" w:eastAsia="Times New Roman" w:hAnsi="Verdana" w:cs="Times New Roman"/>
                <w:noProof/>
                <w:color w:val="000066"/>
                <w:szCs w:val="24"/>
              </w:rPr>
              <w:drawing>
                <wp:inline distT="0" distB="0" distL="0" distR="0">
                  <wp:extent cx="142875" cy="142875"/>
                  <wp:effectExtent l="19050" t="0" r="9525"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Verdana" w:eastAsia="Times New Roman" w:hAnsi="Verdana" w:cs="Times New Roman"/>
                <w:b/>
                <w:bCs/>
                <w:color w:val="660066"/>
                <w:sz w:val="20"/>
                <w:szCs w:val="20"/>
              </w:rPr>
              <w:t>Eat an adequate but soft diet and take liquids every few hours.</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b/>
                <w:bCs/>
                <w:color w:val="000066"/>
                <w:szCs w:val="24"/>
              </w:rPr>
            </w:pPr>
            <w:r>
              <w:rPr>
                <w:rFonts w:ascii="Verdana" w:eastAsia="Times New Roman" w:hAnsi="Verdana" w:cs="Times New Roman"/>
                <w:b/>
                <w:bCs/>
                <w:noProof/>
                <w:color w:val="000066"/>
                <w:szCs w:val="24"/>
              </w:rPr>
              <w:drawing>
                <wp:inline distT="0" distB="0" distL="0" distR="0">
                  <wp:extent cx="142875" cy="142875"/>
                  <wp:effectExtent l="19050" t="0" r="9525"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Verdana" w:eastAsia="Times New Roman" w:hAnsi="Verdana" w:cs="Times New Roman"/>
                <w:b/>
                <w:bCs/>
                <w:color w:val="660066"/>
                <w:sz w:val="20"/>
                <w:szCs w:val="20"/>
              </w:rPr>
              <w:t xml:space="preserve">Avoid pretzels and chips as they may break the stitches. </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b/>
                <w:bCs/>
                <w:color w:val="000066"/>
                <w:szCs w:val="24"/>
              </w:rPr>
            </w:pPr>
            <w:r>
              <w:rPr>
                <w:rFonts w:ascii="Verdana" w:eastAsia="Times New Roman" w:hAnsi="Verdana" w:cs="Times New Roman"/>
                <w:b/>
                <w:bCs/>
                <w:noProof/>
                <w:color w:val="000066"/>
                <w:szCs w:val="24"/>
              </w:rPr>
              <w:drawing>
                <wp:inline distT="0" distB="0" distL="0" distR="0">
                  <wp:extent cx="142875" cy="142875"/>
                  <wp:effectExtent l="1905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Verdana" w:eastAsia="Times New Roman" w:hAnsi="Verdana" w:cs="Times New Roman"/>
                <w:b/>
                <w:bCs/>
                <w:color w:val="660066"/>
                <w:sz w:val="20"/>
                <w:szCs w:val="20"/>
              </w:rPr>
              <w:t>Brush teeth normally, but do not brush teeth in the area of the surgery until the second day and then only lightly.</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b/>
                <w:bCs/>
                <w:color w:val="000066"/>
                <w:szCs w:val="24"/>
              </w:rPr>
            </w:pPr>
            <w:r>
              <w:rPr>
                <w:rFonts w:ascii="Verdana" w:eastAsia="Times New Roman" w:hAnsi="Verdana" w:cs="Times New Roman"/>
                <w:b/>
                <w:bCs/>
                <w:noProof/>
                <w:color w:val="000066"/>
                <w:szCs w:val="24"/>
              </w:rPr>
              <w:drawing>
                <wp:inline distT="0" distB="0" distL="0" distR="0">
                  <wp:extent cx="142875" cy="142875"/>
                  <wp:effectExtent l="19050" t="0" r="9525"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Verdana" w:eastAsia="Times New Roman" w:hAnsi="Verdana" w:cs="Times New Roman"/>
                <w:b/>
                <w:bCs/>
                <w:color w:val="660066"/>
                <w:sz w:val="20"/>
                <w:szCs w:val="20"/>
              </w:rPr>
              <w:t xml:space="preserve">Discontinue the use of a Water </w:t>
            </w:r>
            <w:proofErr w:type="spellStart"/>
            <w:r w:rsidRPr="00940F9D">
              <w:rPr>
                <w:rFonts w:ascii="Verdana" w:eastAsia="Times New Roman" w:hAnsi="Verdana" w:cs="Times New Roman"/>
                <w:b/>
                <w:bCs/>
                <w:color w:val="660066"/>
                <w:sz w:val="20"/>
                <w:szCs w:val="20"/>
              </w:rPr>
              <w:t>Pik</w:t>
            </w:r>
            <w:proofErr w:type="spellEnd"/>
            <w:r w:rsidRPr="00940F9D">
              <w:rPr>
                <w:rFonts w:ascii="Verdana" w:eastAsia="Times New Roman" w:hAnsi="Verdana" w:cs="Times New Roman"/>
                <w:b/>
                <w:bCs/>
                <w:color w:val="660066"/>
                <w:sz w:val="20"/>
                <w:szCs w:val="20"/>
              </w:rPr>
              <w:t xml:space="preserve"> or other rinsing devise for the first week.</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b/>
                <w:bCs/>
                <w:color w:val="000066"/>
                <w:szCs w:val="24"/>
              </w:rPr>
            </w:pPr>
            <w:r>
              <w:rPr>
                <w:rFonts w:ascii="Verdana" w:eastAsia="Times New Roman" w:hAnsi="Verdana" w:cs="Times New Roman"/>
                <w:b/>
                <w:bCs/>
                <w:noProof/>
                <w:color w:val="000066"/>
                <w:szCs w:val="24"/>
              </w:rPr>
              <w:drawing>
                <wp:inline distT="0" distB="0" distL="0" distR="0">
                  <wp:extent cx="142875" cy="142875"/>
                  <wp:effectExtent l="1905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Verdana" w:eastAsia="Times New Roman" w:hAnsi="Verdana" w:cs="Times New Roman"/>
                <w:b/>
                <w:bCs/>
                <w:color w:val="660066"/>
                <w:sz w:val="20"/>
                <w:szCs w:val="20"/>
              </w:rPr>
              <w:t>Do not lift your lip to examine the area.</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b/>
                <w:bCs/>
                <w:color w:val="000066"/>
                <w:szCs w:val="24"/>
              </w:rPr>
            </w:pPr>
            <w:r>
              <w:rPr>
                <w:rFonts w:ascii="Verdana" w:eastAsia="Times New Roman" w:hAnsi="Verdana" w:cs="Times New Roman"/>
                <w:b/>
                <w:bCs/>
                <w:noProof/>
                <w:color w:val="000066"/>
                <w:szCs w:val="24"/>
              </w:rPr>
              <w:drawing>
                <wp:inline distT="0" distB="0" distL="0" distR="0">
                  <wp:extent cx="142875" cy="142875"/>
                  <wp:effectExtent l="19050" t="0" r="9525"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Verdana" w:eastAsia="Times New Roman" w:hAnsi="Verdana" w:cs="Times New Roman"/>
                <w:b/>
                <w:bCs/>
                <w:color w:val="660066"/>
                <w:sz w:val="20"/>
                <w:szCs w:val="20"/>
              </w:rPr>
              <w:t xml:space="preserve">Repeated irritations may pull the sutures out. </w:t>
            </w:r>
          </w:p>
        </w:tc>
      </w:tr>
    </w:tbl>
    <w:p w:rsidR="00940F9D" w:rsidRPr="00940F9D" w:rsidRDefault="00940F9D" w:rsidP="00940F9D">
      <w:pPr>
        <w:spacing w:before="100" w:beforeAutospacing="1" w:afterAutospacing="1"/>
        <w:jc w:val="left"/>
        <w:rPr>
          <w:rFonts w:ascii="Verdana" w:eastAsia="Times New Roman" w:hAnsi="Verdana" w:cs="Times New Roman"/>
          <w:b/>
          <w:bCs/>
          <w:color w:val="000066"/>
          <w:szCs w:val="24"/>
        </w:rPr>
      </w:pPr>
      <w:r w:rsidRPr="00940F9D">
        <w:rPr>
          <w:rFonts w:ascii="Times" w:eastAsia="Times New Roman" w:hAnsi="Times" w:cs="Times"/>
          <w:b/>
          <w:bCs/>
          <w:color w:val="000066"/>
          <w:szCs w:val="24"/>
        </w:rPr>
        <w:t>You have had a surgical procedure and you should expect to have some discomfort. The</w:t>
      </w:r>
      <w:r w:rsidRPr="00940F9D">
        <w:rPr>
          <w:rFonts w:ascii="Verdana" w:eastAsia="Times New Roman" w:hAnsi="Verdana" w:cs="Times New Roman"/>
          <w:b/>
          <w:bCs/>
          <w:color w:val="000066"/>
          <w:szCs w:val="24"/>
        </w:rPr>
        <w:t xml:space="preserve"> </w:t>
      </w:r>
      <w:r w:rsidRPr="00940F9D">
        <w:rPr>
          <w:rFonts w:ascii="Times" w:eastAsia="Times New Roman" w:hAnsi="Times" w:cs="Times"/>
          <w:b/>
          <w:bCs/>
          <w:color w:val="000066"/>
          <w:szCs w:val="24"/>
        </w:rPr>
        <w:t>discomfort will be minimized if you remember to:</w:t>
      </w:r>
    </w:p>
    <w:tbl>
      <w:tblPr>
        <w:tblW w:w="5000" w:type="pct"/>
        <w:tblCellSpacing w:w="0" w:type="dxa"/>
        <w:tblCellMar>
          <w:left w:w="0" w:type="dxa"/>
          <w:right w:w="0" w:type="dxa"/>
        </w:tblCellMar>
        <w:tblLook w:val="04A0"/>
      </w:tblPr>
      <w:tblGrid>
        <w:gridCol w:w="270"/>
        <w:gridCol w:w="9090"/>
      </w:tblGrid>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color w:val="000066"/>
                <w:szCs w:val="24"/>
              </w:rPr>
            </w:pPr>
            <w:r>
              <w:rPr>
                <w:rFonts w:ascii="Times New Roman" w:eastAsia="Times New Roman" w:hAnsi="Times New Roman" w:cs="Times New Roman"/>
                <w:noProof/>
                <w:color w:val="000066"/>
                <w:szCs w:val="24"/>
              </w:rPr>
              <w:drawing>
                <wp:inline distT="0" distB="0" distL="0" distR="0">
                  <wp:extent cx="142875" cy="142875"/>
                  <wp:effectExtent l="19050" t="0" r="9525"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Times" w:eastAsia="Times New Roman" w:hAnsi="Times" w:cs="Times"/>
                <w:b/>
                <w:bCs/>
                <w:color w:val="660066"/>
                <w:szCs w:val="24"/>
              </w:rPr>
              <w:t>Apply ice pack as soon as possible</w:t>
            </w:r>
            <w:r w:rsidRPr="00940F9D">
              <w:rPr>
                <w:rFonts w:ascii="Verdana" w:eastAsia="Times New Roman" w:hAnsi="Verdana" w:cs="Times New Roman"/>
                <w:b/>
                <w:bCs/>
                <w:color w:val="660066"/>
                <w:sz w:val="20"/>
                <w:szCs w:val="20"/>
              </w:rPr>
              <w:t xml:space="preserve"> </w:t>
            </w:r>
            <w:r w:rsidRPr="00940F9D">
              <w:rPr>
                <w:rFonts w:ascii="Times" w:eastAsia="Times New Roman" w:hAnsi="Times" w:cs="Times"/>
                <w:b/>
                <w:bCs/>
                <w:color w:val="660066"/>
                <w:szCs w:val="24"/>
              </w:rPr>
              <w:t>and continue for 6-8 hr's.</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color w:val="000066"/>
                <w:szCs w:val="24"/>
              </w:rPr>
            </w:pPr>
            <w:r>
              <w:rPr>
                <w:rFonts w:ascii="Times New Roman" w:eastAsia="Times New Roman" w:hAnsi="Times New Roman" w:cs="Times New Roman"/>
                <w:noProof/>
                <w:color w:val="000066"/>
                <w:szCs w:val="24"/>
              </w:rPr>
              <w:drawing>
                <wp:inline distT="0" distB="0" distL="0" distR="0">
                  <wp:extent cx="142875" cy="142875"/>
                  <wp:effectExtent l="19050" t="0" r="9525"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Times" w:eastAsia="Times New Roman" w:hAnsi="Times" w:cs="Times"/>
                <w:b/>
                <w:bCs/>
                <w:color w:val="660066"/>
                <w:szCs w:val="24"/>
              </w:rPr>
              <w:t>Take medication as directed</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color w:val="000066"/>
                <w:szCs w:val="24"/>
              </w:rPr>
            </w:pPr>
            <w:r>
              <w:rPr>
                <w:rFonts w:ascii="Times New Roman" w:eastAsia="Times New Roman" w:hAnsi="Times New Roman" w:cs="Times New Roman"/>
                <w:noProof/>
                <w:color w:val="000066"/>
                <w:szCs w:val="24"/>
              </w:rPr>
              <w:drawing>
                <wp:inline distT="0" distB="0" distL="0" distR="0">
                  <wp:extent cx="142875" cy="142875"/>
                  <wp:effectExtent l="19050" t="0" r="9525"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Times" w:eastAsia="Times New Roman" w:hAnsi="Times" w:cs="Times"/>
                <w:b/>
                <w:bCs/>
                <w:color w:val="660066"/>
                <w:szCs w:val="24"/>
              </w:rPr>
              <w:t>Eat an adequate diet</w:t>
            </w:r>
          </w:p>
        </w:tc>
      </w:tr>
      <w:tr w:rsidR="00940F9D" w:rsidRPr="00940F9D" w:rsidTr="00940F9D">
        <w:trPr>
          <w:tblCellSpacing w:w="0" w:type="dxa"/>
        </w:trPr>
        <w:tc>
          <w:tcPr>
            <w:tcW w:w="630" w:type="dxa"/>
            <w:hideMark/>
          </w:tcPr>
          <w:p w:rsidR="00940F9D" w:rsidRPr="00940F9D" w:rsidRDefault="00940F9D" w:rsidP="00940F9D">
            <w:pPr>
              <w:jc w:val="left"/>
              <w:rPr>
                <w:rFonts w:ascii="Times New Roman" w:eastAsia="Times New Roman" w:hAnsi="Times New Roman" w:cs="Times New Roman"/>
                <w:color w:val="000066"/>
                <w:szCs w:val="24"/>
              </w:rPr>
            </w:pPr>
            <w:r>
              <w:rPr>
                <w:rFonts w:ascii="Times New Roman" w:eastAsia="Times New Roman" w:hAnsi="Times New Roman" w:cs="Times New Roman"/>
                <w:noProof/>
                <w:color w:val="000066"/>
                <w:szCs w:val="24"/>
              </w:rPr>
              <w:drawing>
                <wp:inline distT="0" distB="0" distL="0" distR="0">
                  <wp:extent cx="142875" cy="142875"/>
                  <wp:effectExtent l="19050" t="0" r="9525"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940F9D" w:rsidRPr="00940F9D" w:rsidRDefault="00940F9D" w:rsidP="00940F9D">
            <w:pPr>
              <w:spacing w:before="100" w:beforeAutospacing="1" w:after="100" w:afterAutospacing="1"/>
              <w:jc w:val="left"/>
              <w:outlineLvl w:val="4"/>
              <w:rPr>
                <w:rFonts w:ascii="Verdana" w:eastAsia="Times New Roman" w:hAnsi="Verdana" w:cs="Times New Roman"/>
                <w:b/>
                <w:bCs/>
                <w:color w:val="000066"/>
                <w:sz w:val="20"/>
                <w:szCs w:val="20"/>
              </w:rPr>
            </w:pPr>
            <w:r w:rsidRPr="00940F9D">
              <w:rPr>
                <w:rFonts w:ascii="Times" w:eastAsia="Times New Roman" w:hAnsi="Times" w:cs="Times"/>
                <w:b/>
                <w:bCs/>
                <w:color w:val="660066"/>
                <w:szCs w:val="24"/>
              </w:rPr>
              <w:t>Maximize fluid intake</w:t>
            </w:r>
          </w:p>
        </w:tc>
      </w:tr>
    </w:tbl>
    <w:p w:rsidR="00940F9D" w:rsidRPr="00940F9D" w:rsidRDefault="00940F9D" w:rsidP="00940F9D">
      <w:pPr>
        <w:spacing w:before="100" w:beforeAutospacing="1" w:after="100" w:afterAutospacing="1"/>
        <w:jc w:val="center"/>
        <w:rPr>
          <w:rFonts w:ascii="Times" w:eastAsia="Times New Roman" w:hAnsi="Times" w:cs="Times"/>
          <w:b/>
          <w:bCs/>
          <w:color w:val="000066"/>
          <w:szCs w:val="24"/>
        </w:rPr>
      </w:pPr>
      <w:r w:rsidRPr="00940F9D">
        <w:rPr>
          <w:rFonts w:ascii="Times" w:eastAsia="Times New Roman" w:hAnsi="Times" w:cs="Times"/>
          <w:b/>
          <w:bCs/>
          <w:i/>
          <w:iCs/>
          <w:color w:val="000066"/>
          <w:szCs w:val="24"/>
        </w:rPr>
        <w:t xml:space="preserve">REMEMBER WE ARE ON CALL 24 HOURS A DAY. </w:t>
      </w:r>
    </w:p>
    <w:p w:rsidR="00940F9D" w:rsidRPr="00940F9D" w:rsidRDefault="00940F9D" w:rsidP="00940F9D">
      <w:pPr>
        <w:spacing w:before="100" w:beforeAutospacing="1" w:after="100" w:afterAutospacing="1"/>
        <w:jc w:val="center"/>
        <w:rPr>
          <w:rFonts w:ascii="Verdana" w:eastAsia="Times New Roman" w:hAnsi="Verdana" w:cs="Times New Roman"/>
          <w:b/>
          <w:bCs/>
          <w:color w:val="000066"/>
          <w:szCs w:val="24"/>
        </w:rPr>
      </w:pPr>
      <w:r w:rsidRPr="00940F9D">
        <w:rPr>
          <w:rFonts w:ascii="Times" w:eastAsia="Times New Roman" w:hAnsi="Times" w:cs="Times"/>
          <w:b/>
          <w:bCs/>
          <w:i/>
          <w:iCs/>
          <w:color w:val="000066"/>
          <w:szCs w:val="24"/>
        </w:rPr>
        <w:t>FEEL FREE TO CALL ON US AT</w:t>
      </w:r>
      <w:r w:rsidRPr="00940F9D">
        <w:rPr>
          <w:rFonts w:ascii="Verdana" w:eastAsia="Times New Roman" w:hAnsi="Verdana" w:cs="Times New Roman"/>
          <w:b/>
          <w:bCs/>
          <w:color w:val="000066"/>
          <w:szCs w:val="24"/>
        </w:rPr>
        <w:t xml:space="preserve"> </w:t>
      </w:r>
      <w:r w:rsidRPr="00940F9D">
        <w:rPr>
          <w:rFonts w:ascii="Times" w:eastAsia="Times New Roman" w:hAnsi="Times" w:cs="Times"/>
          <w:b/>
          <w:bCs/>
          <w:i/>
          <w:iCs/>
          <w:color w:val="000066"/>
          <w:szCs w:val="24"/>
        </w:rPr>
        <w:t xml:space="preserve">ANY TIME FOR ADVICE OR HELP. </w:t>
      </w:r>
    </w:p>
    <w:p w:rsidR="00940F9D" w:rsidRPr="00940F9D" w:rsidRDefault="00940F9D" w:rsidP="00940F9D">
      <w:pPr>
        <w:spacing w:before="100" w:beforeAutospacing="1" w:after="100" w:afterAutospacing="1"/>
        <w:jc w:val="center"/>
        <w:rPr>
          <w:rFonts w:ascii="Verdana" w:eastAsia="Times New Roman" w:hAnsi="Verdana" w:cs="Times New Roman"/>
          <w:b/>
          <w:bCs/>
          <w:color w:val="000066"/>
          <w:szCs w:val="24"/>
        </w:rPr>
      </w:pPr>
      <w:r w:rsidRPr="00940F9D">
        <w:rPr>
          <w:rFonts w:ascii="Times" w:eastAsia="Times New Roman" w:hAnsi="Times" w:cs="Times"/>
          <w:b/>
          <w:bCs/>
          <w:i/>
          <w:iCs/>
          <w:color w:val="000066"/>
          <w:szCs w:val="24"/>
        </w:rPr>
        <w:t>IT IS OUR DESIRE TO HAVE YOU AS COMFORTABLE AS POSSIBLE DURING THE HEALING PERIOD.</w:t>
      </w:r>
    </w:p>
    <w:p w:rsidR="00940F9D" w:rsidRPr="00940F9D" w:rsidRDefault="00940F9D" w:rsidP="00940F9D">
      <w:pPr>
        <w:pBdr>
          <w:top w:val="threeDEmboss" w:sz="12" w:space="0" w:color="990099"/>
          <w:left w:val="threeDEmboss" w:sz="12" w:space="0" w:color="990099"/>
          <w:bottom w:val="threeDEmboss" w:sz="12" w:space="0" w:color="990099"/>
          <w:right w:val="threeDEmboss" w:sz="12" w:space="0" w:color="990099"/>
        </w:pBdr>
        <w:shd w:val="clear" w:color="auto" w:fill="FFCCFF"/>
        <w:spacing w:before="100" w:beforeAutospacing="1" w:afterAutospacing="1"/>
        <w:jc w:val="center"/>
        <w:rPr>
          <w:rFonts w:ascii="Verdana" w:eastAsia="Times New Roman" w:hAnsi="Verdana" w:cs="Times New Roman"/>
          <w:b/>
          <w:bCs/>
          <w:color w:val="000066"/>
          <w:szCs w:val="24"/>
        </w:rPr>
      </w:pPr>
      <w:r w:rsidRPr="00940F9D">
        <w:rPr>
          <w:rFonts w:ascii="Times" w:eastAsia="Times New Roman" w:hAnsi="Times" w:cs="Times"/>
          <w:b/>
          <w:bCs/>
          <w:color w:val="000066"/>
          <w:szCs w:val="24"/>
        </w:rPr>
        <w:t>610-995-0109 or 610-917-9984</w:t>
      </w:r>
    </w:p>
    <w:p w:rsidR="002C2E44" w:rsidRDefault="002C2E44"/>
    <w:sectPr w:rsidR="002C2E44" w:rsidSect="002C2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0F9D"/>
    <w:rsid w:val="000133E7"/>
    <w:rsid w:val="00015335"/>
    <w:rsid w:val="00022CE2"/>
    <w:rsid w:val="00022DAD"/>
    <w:rsid w:val="000348B2"/>
    <w:rsid w:val="000371DC"/>
    <w:rsid w:val="00041C90"/>
    <w:rsid w:val="00042A09"/>
    <w:rsid w:val="00047541"/>
    <w:rsid w:val="00056654"/>
    <w:rsid w:val="000616B1"/>
    <w:rsid w:val="00086DEB"/>
    <w:rsid w:val="000920DF"/>
    <w:rsid w:val="00092226"/>
    <w:rsid w:val="0009298A"/>
    <w:rsid w:val="00093CBD"/>
    <w:rsid w:val="000951A8"/>
    <w:rsid w:val="000951BE"/>
    <w:rsid w:val="00096C93"/>
    <w:rsid w:val="000B26C4"/>
    <w:rsid w:val="000B6F43"/>
    <w:rsid w:val="000C1CA0"/>
    <w:rsid w:val="000C2FC8"/>
    <w:rsid w:val="000D3CFD"/>
    <w:rsid w:val="000D4299"/>
    <w:rsid w:val="000F12E1"/>
    <w:rsid w:val="000F280F"/>
    <w:rsid w:val="000F3ACD"/>
    <w:rsid w:val="00106B47"/>
    <w:rsid w:val="0011611F"/>
    <w:rsid w:val="001174E2"/>
    <w:rsid w:val="00120AF6"/>
    <w:rsid w:val="00121EA2"/>
    <w:rsid w:val="0012375E"/>
    <w:rsid w:val="00124537"/>
    <w:rsid w:val="00127B08"/>
    <w:rsid w:val="0013049E"/>
    <w:rsid w:val="00131491"/>
    <w:rsid w:val="001327AF"/>
    <w:rsid w:val="00136CD0"/>
    <w:rsid w:val="00143372"/>
    <w:rsid w:val="00143D8D"/>
    <w:rsid w:val="001448FF"/>
    <w:rsid w:val="0015071B"/>
    <w:rsid w:val="00152574"/>
    <w:rsid w:val="00160885"/>
    <w:rsid w:val="001636E9"/>
    <w:rsid w:val="00171508"/>
    <w:rsid w:val="00180DC6"/>
    <w:rsid w:val="00187EE1"/>
    <w:rsid w:val="00191921"/>
    <w:rsid w:val="001972DD"/>
    <w:rsid w:val="001A16A7"/>
    <w:rsid w:val="001A1BBF"/>
    <w:rsid w:val="001A1EAE"/>
    <w:rsid w:val="001A46A8"/>
    <w:rsid w:val="001A5C13"/>
    <w:rsid w:val="001B5A2D"/>
    <w:rsid w:val="001B640E"/>
    <w:rsid w:val="001B7698"/>
    <w:rsid w:val="001D132F"/>
    <w:rsid w:val="001D2C26"/>
    <w:rsid w:val="001D3801"/>
    <w:rsid w:val="001D3A20"/>
    <w:rsid w:val="001D4646"/>
    <w:rsid w:val="001D6272"/>
    <w:rsid w:val="001E3A11"/>
    <w:rsid w:val="001E3C04"/>
    <w:rsid w:val="001E5F42"/>
    <w:rsid w:val="00200789"/>
    <w:rsid w:val="00202DC4"/>
    <w:rsid w:val="00210E63"/>
    <w:rsid w:val="00220246"/>
    <w:rsid w:val="00224315"/>
    <w:rsid w:val="002253B9"/>
    <w:rsid w:val="00225E74"/>
    <w:rsid w:val="00226AD4"/>
    <w:rsid w:val="002314AB"/>
    <w:rsid w:val="00232F9B"/>
    <w:rsid w:val="002338A7"/>
    <w:rsid w:val="002463C6"/>
    <w:rsid w:val="00253CDF"/>
    <w:rsid w:val="00257E1F"/>
    <w:rsid w:val="00263AB8"/>
    <w:rsid w:val="00267312"/>
    <w:rsid w:val="00270C91"/>
    <w:rsid w:val="0027236D"/>
    <w:rsid w:val="00273B47"/>
    <w:rsid w:val="00277AF5"/>
    <w:rsid w:val="00277F84"/>
    <w:rsid w:val="00282778"/>
    <w:rsid w:val="00291173"/>
    <w:rsid w:val="002977A3"/>
    <w:rsid w:val="002A0BF8"/>
    <w:rsid w:val="002A605E"/>
    <w:rsid w:val="002B2D22"/>
    <w:rsid w:val="002B32C8"/>
    <w:rsid w:val="002B5980"/>
    <w:rsid w:val="002B5CD6"/>
    <w:rsid w:val="002B6C7D"/>
    <w:rsid w:val="002C2E44"/>
    <w:rsid w:val="002C47AD"/>
    <w:rsid w:val="002C7124"/>
    <w:rsid w:val="002C752A"/>
    <w:rsid w:val="002C7F9D"/>
    <w:rsid w:val="002E1CBC"/>
    <w:rsid w:val="002F5CDF"/>
    <w:rsid w:val="00307234"/>
    <w:rsid w:val="00325333"/>
    <w:rsid w:val="00326C72"/>
    <w:rsid w:val="00327E51"/>
    <w:rsid w:val="0033162D"/>
    <w:rsid w:val="00335E91"/>
    <w:rsid w:val="0033638A"/>
    <w:rsid w:val="00345B34"/>
    <w:rsid w:val="00347257"/>
    <w:rsid w:val="00351C99"/>
    <w:rsid w:val="00360E42"/>
    <w:rsid w:val="003629DF"/>
    <w:rsid w:val="00367FE8"/>
    <w:rsid w:val="00377DDB"/>
    <w:rsid w:val="00380257"/>
    <w:rsid w:val="00381C87"/>
    <w:rsid w:val="00392A5E"/>
    <w:rsid w:val="00393B84"/>
    <w:rsid w:val="003A06ED"/>
    <w:rsid w:val="003A4805"/>
    <w:rsid w:val="003A55BD"/>
    <w:rsid w:val="003A7F86"/>
    <w:rsid w:val="003B4CB8"/>
    <w:rsid w:val="003B59FB"/>
    <w:rsid w:val="003B6D5A"/>
    <w:rsid w:val="003D1E38"/>
    <w:rsid w:val="003D47D0"/>
    <w:rsid w:val="003D581A"/>
    <w:rsid w:val="003E7A72"/>
    <w:rsid w:val="003F26B1"/>
    <w:rsid w:val="00401D3B"/>
    <w:rsid w:val="00403AF4"/>
    <w:rsid w:val="00410B77"/>
    <w:rsid w:val="0041316F"/>
    <w:rsid w:val="00413E14"/>
    <w:rsid w:val="00415357"/>
    <w:rsid w:val="00416CCB"/>
    <w:rsid w:val="004417F0"/>
    <w:rsid w:val="0044354B"/>
    <w:rsid w:val="00444516"/>
    <w:rsid w:val="00450C0B"/>
    <w:rsid w:val="004559E6"/>
    <w:rsid w:val="00457908"/>
    <w:rsid w:val="00463159"/>
    <w:rsid w:val="00464666"/>
    <w:rsid w:val="00477D6E"/>
    <w:rsid w:val="004841D9"/>
    <w:rsid w:val="00485966"/>
    <w:rsid w:val="00490EE3"/>
    <w:rsid w:val="00492072"/>
    <w:rsid w:val="004B60E4"/>
    <w:rsid w:val="004B6311"/>
    <w:rsid w:val="004C7AE6"/>
    <w:rsid w:val="004D0543"/>
    <w:rsid w:val="004D0893"/>
    <w:rsid w:val="004D330C"/>
    <w:rsid w:val="004D49CF"/>
    <w:rsid w:val="004D708A"/>
    <w:rsid w:val="004E317C"/>
    <w:rsid w:val="004F50BA"/>
    <w:rsid w:val="004F79D2"/>
    <w:rsid w:val="00503EB0"/>
    <w:rsid w:val="00514099"/>
    <w:rsid w:val="00525F47"/>
    <w:rsid w:val="005310CF"/>
    <w:rsid w:val="00531EAF"/>
    <w:rsid w:val="005466D2"/>
    <w:rsid w:val="00551824"/>
    <w:rsid w:val="005577E8"/>
    <w:rsid w:val="00563E61"/>
    <w:rsid w:val="005730D7"/>
    <w:rsid w:val="00573A72"/>
    <w:rsid w:val="00573B9C"/>
    <w:rsid w:val="00573E07"/>
    <w:rsid w:val="00573FB3"/>
    <w:rsid w:val="005766FF"/>
    <w:rsid w:val="00576E32"/>
    <w:rsid w:val="005813A4"/>
    <w:rsid w:val="005814CD"/>
    <w:rsid w:val="00582B69"/>
    <w:rsid w:val="00583DB6"/>
    <w:rsid w:val="00584DD3"/>
    <w:rsid w:val="00587858"/>
    <w:rsid w:val="005961C2"/>
    <w:rsid w:val="005A2C4C"/>
    <w:rsid w:val="005A6209"/>
    <w:rsid w:val="005B1B73"/>
    <w:rsid w:val="005B726E"/>
    <w:rsid w:val="005D029D"/>
    <w:rsid w:val="005D1290"/>
    <w:rsid w:val="005D5BB6"/>
    <w:rsid w:val="005D60F0"/>
    <w:rsid w:val="005D6428"/>
    <w:rsid w:val="005D7FCF"/>
    <w:rsid w:val="005E1261"/>
    <w:rsid w:val="005E20DF"/>
    <w:rsid w:val="005E6AAE"/>
    <w:rsid w:val="005E6B66"/>
    <w:rsid w:val="005F0E96"/>
    <w:rsid w:val="005F2363"/>
    <w:rsid w:val="005F5EF5"/>
    <w:rsid w:val="005F6BD0"/>
    <w:rsid w:val="005F6BE6"/>
    <w:rsid w:val="00603366"/>
    <w:rsid w:val="006034A8"/>
    <w:rsid w:val="00611F1D"/>
    <w:rsid w:val="00614B9B"/>
    <w:rsid w:val="0062634B"/>
    <w:rsid w:val="00627695"/>
    <w:rsid w:val="00645E4D"/>
    <w:rsid w:val="00646DD2"/>
    <w:rsid w:val="00652351"/>
    <w:rsid w:val="006529F9"/>
    <w:rsid w:val="00665723"/>
    <w:rsid w:val="00666BBB"/>
    <w:rsid w:val="006714CA"/>
    <w:rsid w:val="00685622"/>
    <w:rsid w:val="00694FAA"/>
    <w:rsid w:val="006A2DD2"/>
    <w:rsid w:val="006A392D"/>
    <w:rsid w:val="006A54EC"/>
    <w:rsid w:val="006A6454"/>
    <w:rsid w:val="006B0148"/>
    <w:rsid w:val="006B3940"/>
    <w:rsid w:val="006B5F69"/>
    <w:rsid w:val="006C5936"/>
    <w:rsid w:val="006D0516"/>
    <w:rsid w:val="006D1F48"/>
    <w:rsid w:val="006D4A7B"/>
    <w:rsid w:val="006D64FF"/>
    <w:rsid w:val="006E2EDE"/>
    <w:rsid w:val="006E4240"/>
    <w:rsid w:val="006E5A27"/>
    <w:rsid w:val="006E68A6"/>
    <w:rsid w:val="006E6F24"/>
    <w:rsid w:val="006F3A9E"/>
    <w:rsid w:val="006F5089"/>
    <w:rsid w:val="00707A1A"/>
    <w:rsid w:val="00712752"/>
    <w:rsid w:val="00716435"/>
    <w:rsid w:val="00717F89"/>
    <w:rsid w:val="00724400"/>
    <w:rsid w:val="00730E15"/>
    <w:rsid w:val="0073138F"/>
    <w:rsid w:val="00732281"/>
    <w:rsid w:val="007355B5"/>
    <w:rsid w:val="00737B26"/>
    <w:rsid w:val="00740131"/>
    <w:rsid w:val="00740FA9"/>
    <w:rsid w:val="007502FE"/>
    <w:rsid w:val="007613CA"/>
    <w:rsid w:val="00762A85"/>
    <w:rsid w:val="007722B9"/>
    <w:rsid w:val="00774639"/>
    <w:rsid w:val="007846D8"/>
    <w:rsid w:val="00787E20"/>
    <w:rsid w:val="00790AB2"/>
    <w:rsid w:val="00790EB7"/>
    <w:rsid w:val="007927BF"/>
    <w:rsid w:val="007A318C"/>
    <w:rsid w:val="007A7AF6"/>
    <w:rsid w:val="007B0815"/>
    <w:rsid w:val="007C3B26"/>
    <w:rsid w:val="007C43F0"/>
    <w:rsid w:val="007C58D8"/>
    <w:rsid w:val="007D2C9D"/>
    <w:rsid w:val="007D3AC0"/>
    <w:rsid w:val="007E123F"/>
    <w:rsid w:val="007E1753"/>
    <w:rsid w:val="007E51EE"/>
    <w:rsid w:val="007E5EE1"/>
    <w:rsid w:val="007F2F60"/>
    <w:rsid w:val="007F625D"/>
    <w:rsid w:val="00802DFA"/>
    <w:rsid w:val="0080430B"/>
    <w:rsid w:val="0080695A"/>
    <w:rsid w:val="00811E01"/>
    <w:rsid w:val="0082795B"/>
    <w:rsid w:val="00834EC8"/>
    <w:rsid w:val="008408E6"/>
    <w:rsid w:val="008506BB"/>
    <w:rsid w:val="00875184"/>
    <w:rsid w:val="00875AE4"/>
    <w:rsid w:val="00882604"/>
    <w:rsid w:val="008828E9"/>
    <w:rsid w:val="00882DA1"/>
    <w:rsid w:val="008850A2"/>
    <w:rsid w:val="00885E37"/>
    <w:rsid w:val="00891E21"/>
    <w:rsid w:val="00895A5F"/>
    <w:rsid w:val="008A01F8"/>
    <w:rsid w:val="008A1D31"/>
    <w:rsid w:val="008A3051"/>
    <w:rsid w:val="008A6FB7"/>
    <w:rsid w:val="008B2A5B"/>
    <w:rsid w:val="008C6DF1"/>
    <w:rsid w:val="008D1B5C"/>
    <w:rsid w:val="008D2FBC"/>
    <w:rsid w:val="008F786C"/>
    <w:rsid w:val="00901377"/>
    <w:rsid w:val="00903E6A"/>
    <w:rsid w:val="00905372"/>
    <w:rsid w:val="0090798D"/>
    <w:rsid w:val="0091021F"/>
    <w:rsid w:val="00915016"/>
    <w:rsid w:val="00915798"/>
    <w:rsid w:val="00921419"/>
    <w:rsid w:val="00926264"/>
    <w:rsid w:val="00926DF5"/>
    <w:rsid w:val="00930D9A"/>
    <w:rsid w:val="00934EF6"/>
    <w:rsid w:val="009360E7"/>
    <w:rsid w:val="009379C1"/>
    <w:rsid w:val="00940F9D"/>
    <w:rsid w:val="00944769"/>
    <w:rsid w:val="00945A57"/>
    <w:rsid w:val="009468CF"/>
    <w:rsid w:val="00965763"/>
    <w:rsid w:val="00970969"/>
    <w:rsid w:val="00994CDE"/>
    <w:rsid w:val="0099732E"/>
    <w:rsid w:val="009B074F"/>
    <w:rsid w:val="009C1539"/>
    <w:rsid w:val="009C1BE2"/>
    <w:rsid w:val="009C4751"/>
    <w:rsid w:val="009C6D60"/>
    <w:rsid w:val="009C79F9"/>
    <w:rsid w:val="009D277B"/>
    <w:rsid w:val="009E0542"/>
    <w:rsid w:val="009E2ADB"/>
    <w:rsid w:val="009E39CA"/>
    <w:rsid w:val="009E4707"/>
    <w:rsid w:val="009E48E8"/>
    <w:rsid w:val="009E5388"/>
    <w:rsid w:val="00A021A9"/>
    <w:rsid w:val="00A14F0A"/>
    <w:rsid w:val="00A20B53"/>
    <w:rsid w:val="00A21B3C"/>
    <w:rsid w:val="00A24A0A"/>
    <w:rsid w:val="00A26CDC"/>
    <w:rsid w:val="00A27EDD"/>
    <w:rsid w:val="00A34437"/>
    <w:rsid w:val="00A408FA"/>
    <w:rsid w:val="00A508D6"/>
    <w:rsid w:val="00A518ED"/>
    <w:rsid w:val="00A5436E"/>
    <w:rsid w:val="00A56429"/>
    <w:rsid w:val="00A57F25"/>
    <w:rsid w:val="00A66EBA"/>
    <w:rsid w:val="00A70A44"/>
    <w:rsid w:val="00A710DC"/>
    <w:rsid w:val="00A712B0"/>
    <w:rsid w:val="00A73A53"/>
    <w:rsid w:val="00A74D20"/>
    <w:rsid w:val="00A81EF0"/>
    <w:rsid w:val="00AA0460"/>
    <w:rsid w:val="00AA32DA"/>
    <w:rsid w:val="00AB3682"/>
    <w:rsid w:val="00AB3D89"/>
    <w:rsid w:val="00AB640C"/>
    <w:rsid w:val="00AC05EA"/>
    <w:rsid w:val="00AC32D9"/>
    <w:rsid w:val="00AC4ABC"/>
    <w:rsid w:val="00AC592F"/>
    <w:rsid w:val="00AD0AEF"/>
    <w:rsid w:val="00AD1C7F"/>
    <w:rsid w:val="00AD3DA2"/>
    <w:rsid w:val="00AD5C25"/>
    <w:rsid w:val="00AD6C71"/>
    <w:rsid w:val="00AE21B0"/>
    <w:rsid w:val="00AE5958"/>
    <w:rsid w:val="00AF3F48"/>
    <w:rsid w:val="00B06B06"/>
    <w:rsid w:val="00B1208D"/>
    <w:rsid w:val="00B12AA5"/>
    <w:rsid w:val="00B33C62"/>
    <w:rsid w:val="00B45D70"/>
    <w:rsid w:val="00B45F88"/>
    <w:rsid w:val="00B4620D"/>
    <w:rsid w:val="00B5079D"/>
    <w:rsid w:val="00B5738B"/>
    <w:rsid w:val="00B65065"/>
    <w:rsid w:val="00B67BAF"/>
    <w:rsid w:val="00B708E1"/>
    <w:rsid w:val="00B77209"/>
    <w:rsid w:val="00B77550"/>
    <w:rsid w:val="00B81208"/>
    <w:rsid w:val="00B85D36"/>
    <w:rsid w:val="00B869E6"/>
    <w:rsid w:val="00B86B03"/>
    <w:rsid w:val="00B877B5"/>
    <w:rsid w:val="00B90FB4"/>
    <w:rsid w:val="00B9447F"/>
    <w:rsid w:val="00BA08E4"/>
    <w:rsid w:val="00BA1C81"/>
    <w:rsid w:val="00BA34D5"/>
    <w:rsid w:val="00BA62FA"/>
    <w:rsid w:val="00BB7B72"/>
    <w:rsid w:val="00BD4EAF"/>
    <w:rsid w:val="00BE1046"/>
    <w:rsid w:val="00BE5795"/>
    <w:rsid w:val="00BE7A46"/>
    <w:rsid w:val="00BF05D0"/>
    <w:rsid w:val="00BF06EC"/>
    <w:rsid w:val="00BF0E5A"/>
    <w:rsid w:val="00BF2226"/>
    <w:rsid w:val="00BF2778"/>
    <w:rsid w:val="00BF37BD"/>
    <w:rsid w:val="00BF4385"/>
    <w:rsid w:val="00BF5588"/>
    <w:rsid w:val="00C025C6"/>
    <w:rsid w:val="00C13835"/>
    <w:rsid w:val="00C177F7"/>
    <w:rsid w:val="00C22AD7"/>
    <w:rsid w:val="00C23535"/>
    <w:rsid w:val="00C2591D"/>
    <w:rsid w:val="00C269B0"/>
    <w:rsid w:val="00C374BD"/>
    <w:rsid w:val="00C51723"/>
    <w:rsid w:val="00C53474"/>
    <w:rsid w:val="00C559B8"/>
    <w:rsid w:val="00C66376"/>
    <w:rsid w:val="00C7005B"/>
    <w:rsid w:val="00C712FE"/>
    <w:rsid w:val="00C71A1C"/>
    <w:rsid w:val="00C80093"/>
    <w:rsid w:val="00C84EA2"/>
    <w:rsid w:val="00C92FF7"/>
    <w:rsid w:val="00CC0B8A"/>
    <w:rsid w:val="00CC6D04"/>
    <w:rsid w:val="00CD16BF"/>
    <w:rsid w:val="00CD4C86"/>
    <w:rsid w:val="00CE1B0B"/>
    <w:rsid w:val="00CE4FD1"/>
    <w:rsid w:val="00CE6CD9"/>
    <w:rsid w:val="00CF2211"/>
    <w:rsid w:val="00CF6C43"/>
    <w:rsid w:val="00D10157"/>
    <w:rsid w:val="00D107A0"/>
    <w:rsid w:val="00D10963"/>
    <w:rsid w:val="00D113D7"/>
    <w:rsid w:val="00D17FCF"/>
    <w:rsid w:val="00D21071"/>
    <w:rsid w:val="00D21B51"/>
    <w:rsid w:val="00D264BC"/>
    <w:rsid w:val="00D274B2"/>
    <w:rsid w:val="00D27FA7"/>
    <w:rsid w:val="00D317E3"/>
    <w:rsid w:val="00D31C29"/>
    <w:rsid w:val="00D34969"/>
    <w:rsid w:val="00D368D9"/>
    <w:rsid w:val="00D50A51"/>
    <w:rsid w:val="00D57B83"/>
    <w:rsid w:val="00D57FF9"/>
    <w:rsid w:val="00D61655"/>
    <w:rsid w:val="00D67ECA"/>
    <w:rsid w:val="00D7381F"/>
    <w:rsid w:val="00D74047"/>
    <w:rsid w:val="00D811E2"/>
    <w:rsid w:val="00D82293"/>
    <w:rsid w:val="00D8333B"/>
    <w:rsid w:val="00D85445"/>
    <w:rsid w:val="00D950DF"/>
    <w:rsid w:val="00D97F9B"/>
    <w:rsid w:val="00DA5370"/>
    <w:rsid w:val="00DA7958"/>
    <w:rsid w:val="00DB521F"/>
    <w:rsid w:val="00DB6C53"/>
    <w:rsid w:val="00DC46FE"/>
    <w:rsid w:val="00DD5753"/>
    <w:rsid w:val="00DE0BBB"/>
    <w:rsid w:val="00DE68E5"/>
    <w:rsid w:val="00DF4910"/>
    <w:rsid w:val="00E01CB8"/>
    <w:rsid w:val="00E0248E"/>
    <w:rsid w:val="00E03A0C"/>
    <w:rsid w:val="00E0644D"/>
    <w:rsid w:val="00E179EC"/>
    <w:rsid w:val="00E27691"/>
    <w:rsid w:val="00E30A81"/>
    <w:rsid w:val="00E3423E"/>
    <w:rsid w:val="00E54E00"/>
    <w:rsid w:val="00E55186"/>
    <w:rsid w:val="00E620A5"/>
    <w:rsid w:val="00E8502C"/>
    <w:rsid w:val="00E86EAA"/>
    <w:rsid w:val="00E925EA"/>
    <w:rsid w:val="00E93E18"/>
    <w:rsid w:val="00EA3849"/>
    <w:rsid w:val="00EA5709"/>
    <w:rsid w:val="00EA7D79"/>
    <w:rsid w:val="00EB0F06"/>
    <w:rsid w:val="00EB1F1A"/>
    <w:rsid w:val="00EB2D4F"/>
    <w:rsid w:val="00EB45AA"/>
    <w:rsid w:val="00EC35F4"/>
    <w:rsid w:val="00ED2455"/>
    <w:rsid w:val="00ED6EDF"/>
    <w:rsid w:val="00ED7978"/>
    <w:rsid w:val="00EE1576"/>
    <w:rsid w:val="00EE737A"/>
    <w:rsid w:val="00EF3F19"/>
    <w:rsid w:val="00EF476C"/>
    <w:rsid w:val="00F011A3"/>
    <w:rsid w:val="00F03010"/>
    <w:rsid w:val="00F06113"/>
    <w:rsid w:val="00F14502"/>
    <w:rsid w:val="00F16231"/>
    <w:rsid w:val="00F1735B"/>
    <w:rsid w:val="00F174B6"/>
    <w:rsid w:val="00F23E44"/>
    <w:rsid w:val="00F24A62"/>
    <w:rsid w:val="00F2539B"/>
    <w:rsid w:val="00F2658A"/>
    <w:rsid w:val="00F27B23"/>
    <w:rsid w:val="00F35308"/>
    <w:rsid w:val="00F35330"/>
    <w:rsid w:val="00F36482"/>
    <w:rsid w:val="00F43E6A"/>
    <w:rsid w:val="00F44FE2"/>
    <w:rsid w:val="00F462C9"/>
    <w:rsid w:val="00F65CA9"/>
    <w:rsid w:val="00F8226C"/>
    <w:rsid w:val="00F82806"/>
    <w:rsid w:val="00F91442"/>
    <w:rsid w:val="00F92718"/>
    <w:rsid w:val="00F97E82"/>
    <w:rsid w:val="00FA3772"/>
    <w:rsid w:val="00FB60DD"/>
    <w:rsid w:val="00FB6CD4"/>
    <w:rsid w:val="00FC3700"/>
    <w:rsid w:val="00FC4109"/>
    <w:rsid w:val="00FC508B"/>
    <w:rsid w:val="00FC51E2"/>
    <w:rsid w:val="00FC652A"/>
    <w:rsid w:val="00FC6EBD"/>
    <w:rsid w:val="00FD520B"/>
    <w:rsid w:val="00FE15D2"/>
    <w:rsid w:val="00FE1D56"/>
    <w:rsid w:val="00FE401C"/>
    <w:rsid w:val="00FE4EDB"/>
    <w:rsid w:val="00FE66E6"/>
    <w:rsid w:val="00FE70DF"/>
    <w:rsid w:val="00FF28F2"/>
    <w:rsid w:val="00FF4B6E"/>
    <w:rsid w:val="00FF7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44"/>
  </w:style>
  <w:style w:type="paragraph" w:styleId="Heading5">
    <w:name w:val="heading 5"/>
    <w:basedOn w:val="Normal"/>
    <w:link w:val="Heading5Char"/>
    <w:uiPriority w:val="9"/>
    <w:qFormat/>
    <w:rsid w:val="00940F9D"/>
    <w:pPr>
      <w:spacing w:before="100" w:beforeAutospacing="1" w:after="100" w:afterAutospacing="1"/>
      <w:jc w:val="left"/>
      <w:outlineLvl w:val="4"/>
    </w:pPr>
    <w:rPr>
      <w:rFonts w:ascii="Times New Roman" w:eastAsia="Times New Roman" w:hAnsi="Times New Roman" w:cs="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40F9D"/>
    <w:rPr>
      <w:rFonts w:ascii="Times New Roman" w:eastAsia="Times New Roman" w:hAnsi="Times New Roman" w:cs="Times New Roman"/>
      <w:b/>
      <w:bCs/>
      <w:color w:val="000066"/>
      <w:sz w:val="20"/>
      <w:szCs w:val="20"/>
    </w:rPr>
  </w:style>
  <w:style w:type="paragraph" w:styleId="NormalWeb">
    <w:name w:val="Normal (Web)"/>
    <w:basedOn w:val="Normal"/>
    <w:uiPriority w:val="99"/>
    <w:semiHidden/>
    <w:unhideWhenUsed/>
    <w:rsid w:val="00940F9D"/>
    <w:pPr>
      <w:spacing w:before="100" w:beforeAutospacing="1" w:after="100" w:afterAutospacing="1"/>
      <w:jc w:val="left"/>
    </w:pPr>
    <w:rPr>
      <w:rFonts w:ascii="Times New Roman" w:eastAsia="Times New Roman" w:hAnsi="Times New Roman" w:cs="Times New Roman"/>
      <w:color w:val="000066"/>
      <w:szCs w:val="24"/>
    </w:rPr>
  </w:style>
  <w:style w:type="paragraph" w:styleId="BalloonText">
    <w:name w:val="Balloon Text"/>
    <w:basedOn w:val="Normal"/>
    <w:link w:val="BalloonTextChar"/>
    <w:uiPriority w:val="99"/>
    <w:semiHidden/>
    <w:unhideWhenUsed/>
    <w:rsid w:val="00940F9D"/>
    <w:rPr>
      <w:rFonts w:ascii="Tahoma" w:hAnsi="Tahoma" w:cs="Tahoma"/>
      <w:sz w:val="16"/>
      <w:szCs w:val="16"/>
    </w:rPr>
  </w:style>
  <w:style w:type="character" w:customStyle="1" w:styleId="BalloonTextChar">
    <w:name w:val="Balloon Text Char"/>
    <w:basedOn w:val="DefaultParagraphFont"/>
    <w:link w:val="BalloonText"/>
    <w:uiPriority w:val="99"/>
    <w:semiHidden/>
    <w:rsid w:val="00940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871162">
      <w:bodyDiv w:val="1"/>
      <w:marLeft w:val="0"/>
      <w:marRight w:val="0"/>
      <w:marTop w:val="0"/>
      <w:marBottom w:val="0"/>
      <w:divBdr>
        <w:top w:val="none" w:sz="0" w:space="0" w:color="auto"/>
        <w:left w:val="none" w:sz="0" w:space="0" w:color="auto"/>
        <w:bottom w:val="none" w:sz="0" w:space="0" w:color="auto"/>
        <w:right w:val="none" w:sz="0" w:space="0" w:color="auto"/>
      </w:divBdr>
      <w:divsChild>
        <w:div w:id="190070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Company>Hewlett-Packard Company</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2013-04-06T19:25:00Z</dcterms:created>
  <dcterms:modified xsi:type="dcterms:W3CDTF">2013-04-06T19:28:00Z</dcterms:modified>
</cp:coreProperties>
</file>